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61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Sebastian Bogdan CĂPRARU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csb@uaic.ro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0232.201.610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C-801a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Factorii de influență asupra competiției bancare în activitatea bancară contemporană.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Specializare versus universalizare a operațiunilor bancare în banking-ul actual prin prisma performanțelor bancare.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Implicațiile guvernanței corporative asupra performanțelor bancare.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Relația dintre reglementarea și supravegherea bancară și stabilitatea financiară în contextul activității bancare contemporane.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Finanțarea imobiliară și stabilitatea financiară a băncilor.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sebastian-bogdan-capra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bA6W1rK6EAu6ssyQeTCOqqdCA==">CgMxLjA4AHIhMVNDZlktSzVLU0RVcnM3Vm55UDduUUNwMHBjN19iUktF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4AE8617-C0A9-4C65-9BD3-FC660D575252}"/>
</file>

<file path=customXML/itemProps3.xml><?xml version="1.0" encoding="utf-8"?>
<ds:datastoreItem xmlns:ds="http://schemas.openxmlformats.org/officeDocument/2006/customXml" ds:itemID="{7854815D-2412-41CB-9A59-0CC0433C33BF}"/>
</file>

<file path=customXML/itemProps4.xml><?xml version="1.0" encoding="utf-8"?>
<ds:datastoreItem xmlns:ds="http://schemas.openxmlformats.org/officeDocument/2006/customXml" ds:itemID="{CBBAE879-3E64-41E4-B739-8E9382ADDD3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