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8" name="image2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6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Ovidiu STOICA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ostoica@uaic.ro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0232.201.433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C-806a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Noua arhitectură a pieţelor de capital şi implicaţii în contextul globalizării financiare.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Eficienţă şi performanţă în activitatea bancară în contextul globalizării şi integrării financiare.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Investitorii instituţionali şi eficienţa pieţelor de capital.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Reglementările financiare şi crizele financiare.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Riscurile bancare și politica macroprudenţială.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Politica monetară în contextul provocărilor contemporane.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Fintech-urile și implicaţii în sistemul financiar actual.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ovidiu-stoi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rKboUx74oPbUHcTitpLMZuN7Ug==">CgMxLjA4AHIhMUh2ZjFoRU4wMTVlT0Q3UU9zVWN6Q2xUMFpXT0hwY3lU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13442C5-C5C3-4CD9-8B52-C9C10D845B33}"/>
</file>

<file path=customXML/itemProps3.xml><?xml version="1.0" encoding="utf-8"?>
<ds:datastoreItem xmlns:ds="http://schemas.openxmlformats.org/officeDocument/2006/customXml" ds:itemID="{ED5A2F09-A99C-4D28-8231-BE1664AE8369}"/>
</file>

<file path=customXML/itemProps4.xml><?xml version="1.0" encoding="utf-8"?>
<ds:datastoreItem xmlns:ds="http://schemas.openxmlformats.org/officeDocument/2006/customXml" ds:itemID="{4F8FCC5C-78B6-42D8-A641-B82B016F8CE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