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8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6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highlight w:val="white"/>
          <w:rtl w:val="0"/>
        </w:rPr>
        <w:t xml:space="preserve">Lect.univ.dr.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Nicu SPRINCEAN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sprincean.nicu@uaic.ro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0232.201.396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B512-C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Schimbările climatice și stabilitatea financiară.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Intermedierea financiară și implicațiile acesteia asupra stabilității sistemului financiar.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Riscul sistemic în contextul inovațiilor tehnologice.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s://www.feaa.uaic.ro/faculty/nicu-sprincean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princean.nicu@uaic.ro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31AlBXEUCECvF+f404oMnYCdQ==">CgMxLjA4AHIhMTdYMXIwRFVSb2hIdl9hTjNMenB6X0MwWkpFQjlueUE0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AF694DB-3392-4C16-A6FC-719161873113}"/>
</file>

<file path=customXML/itemProps3.xml><?xml version="1.0" encoding="utf-8"?>
<ds:datastoreItem xmlns:ds="http://schemas.openxmlformats.org/officeDocument/2006/customXml" ds:itemID="{7F1B6508-7140-4F0C-BCA6-E68107C544A3}"/>
</file>

<file path=customXML/itemProps4.xml><?xml version="1.0" encoding="utf-8"?>
<ds:datastoreItem xmlns:ds="http://schemas.openxmlformats.org/officeDocument/2006/customXml" ds:itemID="{9847D141-65CF-4C07-AA51-03879DF36E6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