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3708400</wp:posOffset>
            </wp:positionH>
            <wp:positionV relativeFrom="paragraph">
              <wp:posOffset>371475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Costel ISTRATE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istrate@uaic.ro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0232.202.599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B-420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Evoluții în perceperea profesiilor contabile de către publicul românesc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Cercetări despre cercetarea în contabilitate și în audit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Influențe ale unor factori instituționali asupra contabilității și auditului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Convergențe și divergențe între raportările contabile și cele fiscale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Evoluții în raportarea financiară și nefinanciară – cui sunt destinate, cine citește și cui servesc aceste raportări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Folosirea raportărilor contabile și financiare în identificarea evaziunii fiscale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Comportament etic în profesiile contabile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Particularități în raportarea financiară și în auditul firmelor de stat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Influențe și modele în literatura contabilă românească de după 1990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Legitimitate și legalitate în normalizarea contabilă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Comparații contabile și de audit între țările Europei Centrale și de Est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Optimism managerial și prudență contabilă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Evoluții românești în limbajul folosit de contabili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Folosirea valorii juste în contabilitatea și în raportarea financiară din România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costel-istrate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istrate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3E626B-9B7C-41BF-A999-77B8F7194CCD}"/>
</file>

<file path=customXml/itemProps2.xml><?xml version="1.0" encoding="utf-8"?>
<ds:datastoreItem xmlns:ds="http://schemas.openxmlformats.org/officeDocument/2006/customXml" ds:itemID="{0C10B71A-B82D-4251-ACCE-4EEFC482E709}"/>
</file>

<file path=customXml/itemProps3.xml><?xml version="1.0" encoding="utf-8"?>
<ds:datastoreItem xmlns:ds="http://schemas.openxmlformats.org/officeDocument/2006/customXml" ds:itemID="{E4AB80CA-8F46-4D7A-808F-3E334E5D19E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